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64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ind w:right="64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096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MECANISMO DE SEGUIMIENTO                                            OEA/Ser.L/II/</w:t>
      </w:r>
      <w:r w:rsidDel="00000000" w:rsidR="00000000" w:rsidRPr="00000000">
        <w:rPr>
          <w:vertAlign w:val="baseline"/>
          <w:rtl w:val="0"/>
        </w:rPr>
        <w:t xml:space="preserve">7.10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CONVENCIÓN BELÉM DO PARÁ (MESECVI)                      MESECVI/CEVI/doc.264/21.corr1</w:t>
      </w:r>
    </w:p>
    <w:p w:rsidR="00000000" w:rsidDel="00000000" w:rsidP="00000000" w:rsidRDefault="00000000" w:rsidRPr="00000000" w14:paraId="00000005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Decimoctava Reunión del Comité de Expertas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29 de noviembre de 2021</w:t>
      </w:r>
    </w:p>
    <w:p w:rsidR="00000000" w:rsidDel="00000000" w:rsidP="00000000" w:rsidRDefault="00000000" w:rsidRPr="00000000" w14:paraId="00000006">
      <w:pPr>
        <w:tabs>
          <w:tab w:val="left" w:pos="612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7 y 8 de diciembre de 2021                                                            Original: español</w:t>
      </w:r>
    </w:p>
    <w:p w:rsidR="00000000" w:rsidDel="00000000" w:rsidP="00000000" w:rsidRDefault="00000000" w:rsidRPr="00000000" w14:paraId="00000007">
      <w:pPr>
        <w:tabs>
          <w:tab w:val="left" w:pos="558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Plataforma virtual: Zoom</w:t>
      </w:r>
    </w:p>
    <w:p w:rsidR="00000000" w:rsidDel="00000000" w:rsidP="00000000" w:rsidRDefault="00000000" w:rsidRPr="00000000" w14:paraId="00000008">
      <w:pPr>
        <w:tabs>
          <w:tab w:val="left" w:pos="5580"/>
        </w:tabs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580"/>
        </w:tabs>
        <w:ind w:right="641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ORGANIZACIÓN DE LOS TRABAJOS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580"/>
        </w:tabs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268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Fecha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  <w:tab/>
        <w:tab/>
        <w:t xml:space="preserve">7 y 8 de diciembre de 2021</w:t>
      </w:r>
    </w:p>
    <w:p w:rsidR="00000000" w:rsidDel="00000000" w:rsidP="00000000" w:rsidRDefault="00000000" w:rsidRPr="00000000" w14:paraId="0000000C">
      <w:pPr>
        <w:ind w:left="2268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Hora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  <w:tab/>
        <w:tab/>
        <w:t xml:space="preserve">09:00 – 13:00</w:t>
      </w:r>
    </w:p>
    <w:p w:rsidR="00000000" w:rsidDel="00000000" w:rsidP="00000000" w:rsidRDefault="00000000" w:rsidRPr="00000000" w14:paraId="0000000D">
      <w:pPr>
        <w:ind w:left="3600" w:right="641" w:hanging="133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Plataforma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</w:t>
        <w:tab/>
        <w:t xml:space="preserve">Zoom</w:t>
      </w:r>
    </w:p>
    <w:p w:rsidR="00000000" w:rsidDel="00000000" w:rsidP="00000000" w:rsidRDefault="00000000" w:rsidRPr="00000000" w14:paraId="0000000E">
      <w:pPr>
        <w:ind w:left="3600" w:right="641" w:hanging="133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Martes 7 de diciembre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160" w:right="641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09:00 a 09:15</w:t>
        <w:tab/>
        <w:t xml:space="preserve">Inauguración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52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Alejandra Mora Mora,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Secretaria Ejecutiva de la Comisión Interamericana de Mujeres (CIM)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52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Nadine Gasman,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Presidenta del Instituto Nacional de las Mujeres de México y Presidenta de la Conferencia de Estados Parte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520" w:hanging="36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Tatiana Rein Venegas,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Presidenta del Comité de Expertas del MESECVI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09:15 a 09:20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Fotografía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right="641" w:hanging="2160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09:20 a 09:45</w:t>
        <w:tab/>
        <w:tab/>
        <w:t xml:space="preserve">Aprobación del Informe anual de actividades la Presidencia 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right="641" w:firstLine="72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MESECVI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 xml:space="preserve">Debate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27" w:right="641" w:hanging="2127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09:45 a 10:45 </w:t>
        <w:tab/>
        <w:t xml:space="preserve">Informe sobre matrimonio infantil y uniones tempranas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27" w:right="641" w:hanging="2127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Debate</w:t>
      </w:r>
    </w:p>
    <w:p w:rsidR="00000000" w:rsidDel="00000000" w:rsidP="00000000" w:rsidRDefault="00000000" w:rsidRPr="00000000" w14:paraId="0000001F">
      <w:pPr>
        <w:ind w:left="2127" w:right="641" w:hanging="2127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27" w:right="641" w:hanging="2127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10:45 a 11:45</w:t>
        <w:tab/>
        <w:t xml:space="preserve">Recomendación No. 3 sobre la figura del consentimiento en casos de violencia sexual basada en género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27" w:right="641" w:hanging="2127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Debate</w:t>
      </w:r>
    </w:p>
    <w:p w:rsidR="00000000" w:rsidDel="00000000" w:rsidP="00000000" w:rsidRDefault="00000000" w:rsidRPr="00000000" w14:paraId="00000022">
      <w:pPr>
        <w:ind w:left="2127" w:right="641" w:hanging="2127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27" w:right="641" w:hanging="2127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11:5 a 12:45</w:t>
        <w:tab/>
        <w:t xml:space="preserve">Seguimiento a las acciones realizadas por los Estados Parte de la Convención de Belém do Para (CBDP) para prevenir, atender y sancionar la violencia contra las mujeres y las niñas en el marco de la COVID-19 y su consideración como tema emergente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27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Debate</w:t>
      </w:r>
    </w:p>
    <w:p w:rsidR="00000000" w:rsidDel="00000000" w:rsidP="00000000" w:rsidRDefault="00000000" w:rsidRPr="00000000" w14:paraId="00000025">
      <w:pPr>
        <w:ind w:left="2127" w:right="641" w:firstLine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641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641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641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641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641"/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Miércoles 8 de diciembre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09:00 a 10:00</w:t>
        <w:tab/>
        <w:t xml:space="preserve">Presentación del Grupo de trabajo y la estrategia para el Caribe angloparlante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Indicadores Cuarta Ronda de Evaluación Multilateral</w:t>
      </w:r>
    </w:p>
    <w:p w:rsidR="00000000" w:rsidDel="00000000" w:rsidP="00000000" w:rsidRDefault="00000000" w:rsidRPr="00000000" w14:paraId="0000002F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Fortalecimiento de relaciones Caribe angloparlante</w:t>
      </w:r>
    </w:p>
    <w:p w:rsidR="00000000" w:rsidDel="00000000" w:rsidP="00000000" w:rsidRDefault="00000000" w:rsidRPr="00000000" w14:paraId="00000030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Definición necesidades</w:t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Temas emergentes:</w:t>
      </w:r>
    </w:p>
    <w:p w:rsidR="00000000" w:rsidDel="00000000" w:rsidP="00000000" w:rsidRDefault="00000000" w:rsidRPr="00000000" w14:paraId="00000032">
      <w:pPr>
        <w:ind w:left="2880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Violencia obstétrica</w:t>
      </w:r>
    </w:p>
    <w:p w:rsidR="00000000" w:rsidDel="00000000" w:rsidP="00000000" w:rsidRDefault="00000000" w:rsidRPr="00000000" w14:paraId="00000033">
      <w:pPr>
        <w:ind w:left="2880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Cambio climático y violencia</w:t>
      </w:r>
    </w:p>
    <w:p w:rsidR="00000000" w:rsidDel="00000000" w:rsidP="00000000" w:rsidRDefault="00000000" w:rsidRPr="00000000" w14:paraId="00000034">
      <w:pPr>
        <w:ind w:left="2880" w:right="641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Impacto de COVID19</w:t>
      </w:r>
    </w:p>
    <w:p w:rsidR="00000000" w:rsidDel="00000000" w:rsidP="00000000" w:rsidRDefault="00000000" w:rsidRPr="00000000" w14:paraId="00000035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Levantamiento fondos</w:t>
      </w:r>
    </w:p>
    <w:p w:rsidR="00000000" w:rsidDel="00000000" w:rsidP="00000000" w:rsidRDefault="00000000" w:rsidRPr="00000000" w14:paraId="00000036">
      <w:pPr>
        <w:ind w:left="2160" w:right="641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Debate</w:t>
      </w:r>
    </w:p>
    <w:p w:rsidR="00000000" w:rsidDel="00000000" w:rsidP="00000000" w:rsidRDefault="00000000" w:rsidRPr="00000000" w14:paraId="00000037">
      <w:pPr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160" w:right="641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10:00 a 10:20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Proyectos especiales y alianzas estratégicas del MESECVI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160" w:right="641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Naciones Unidas, Unión Europea, Instituto Belisario Domínguez</w:t>
      </w:r>
    </w:p>
    <w:p w:rsidR="00000000" w:rsidDel="00000000" w:rsidP="00000000" w:rsidRDefault="00000000" w:rsidRPr="00000000" w14:paraId="0000003A">
      <w:pPr>
        <w:ind w:left="2160" w:right="641" w:hanging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Intercambio</w:t>
      </w:r>
    </w:p>
    <w:p w:rsidR="00000000" w:rsidDel="00000000" w:rsidP="00000000" w:rsidRDefault="00000000" w:rsidRPr="00000000" w14:paraId="0000003B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10:20 a 11:00</w:t>
        <w:tab/>
        <w:t xml:space="preserve">Seguimiento a la Cuarta Ronda de Evaluación Multilateral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vertAlign w:val="baseline"/>
          <w:rtl w:val="0"/>
        </w:rPr>
        <w:t xml:space="preserve">Informes diagnósticos en el marco de la Cuarta Ronda de Evaluación Multilateral</w:t>
      </w:r>
    </w:p>
    <w:p w:rsidR="00000000" w:rsidDel="00000000" w:rsidP="00000000" w:rsidRDefault="00000000" w:rsidRPr="00000000" w14:paraId="0000003E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Atribución de subgrupos de trabajo para la realización de informes nacionales</w:t>
      </w:r>
    </w:p>
    <w:p w:rsidR="00000000" w:rsidDel="00000000" w:rsidP="00000000" w:rsidRDefault="00000000" w:rsidRPr="00000000" w14:paraId="0000003F">
      <w:pPr>
        <w:numPr>
          <w:ilvl w:val="3"/>
          <w:numId w:val="2"/>
        </w:numPr>
        <w:ind w:left="2880" w:right="641" w:hanging="3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Sistema integrado de Indicadores automatizado</w:t>
      </w:r>
    </w:p>
    <w:p w:rsidR="00000000" w:rsidDel="00000000" w:rsidP="00000000" w:rsidRDefault="00000000" w:rsidRPr="00000000" w14:paraId="00000040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11:00 a 11:15</w:t>
        <w:tab/>
        <w:t xml:space="preserve">Estrategias de comunicación y nuevas herramientas tecnológicas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11:15 a 11:45 </w:t>
        <w:tab/>
        <w:tab/>
        <w:t xml:space="preserve">Elección de nuevas autoridades del Comité de Expertas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11:45 a 12:30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Adopción de acuerdos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12:30 a 12:45</w:t>
        <w:tab/>
        <w:t xml:space="preserve">Otros asuntos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160" w:right="641" w:hanging="216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641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12:45 a 13:00</w:t>
        <w:tab/>
        <w:tab/>
        <w:t xml:space="preserve">Clausura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641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1296" w:top="2160" w:left="1699" w:right="900" w:header="100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38101</wp:posOffset>
          </wp:positionH>
          <wp:positionV relativeFrom="paragraph">
            <wp:posOffset>149860</wp:posOffset>
          </wp:positionV>
          <wp:extent cx="2258060" cy="65278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8060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/>
    </w:pPr>
    <w:rPr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440"/>
    </w:pPr>
    <w:rPr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mallCaps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720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="1440"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ll-name">
    <w:name w:val="full-name"/>
    <w:basedOn w:val="DefaultParagraphFont"/>
    <w:next w:val="full-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fn">
    <w:name w:val="n fn"/>
    <w:basedOn w:val="DefaultParagraphFont"/>
    <w:next w:val="nf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superscript"/>
      <w:cs w:val="0"/>
      <w:em w:val="none"/>
      <w:lang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given-name">
    <w:name w:val="given-name"/>
    <w:basedOn w:val="DefaultParagraphFont"/>
    <w:next w:val="given-n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amily-name3">
    <w:name w:val="family-name3"/>
    <w:basedOn w:val="DefaultParagraphFont"/>
    <w:next w:val="family-nam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denthangingnumerated">
    <w:name w:val="Indent hanging numerated"/>
    <w:basedOn w:val="Normal"/>
    <w:next w:val="Indenthangingnumerated"/>
    <w:autoRedefine w:val="0"/>
    <w:hidden w:val="0"/>
    <w:qFormat w:val="0"/>
    <w:pPr>
      <w:numPr>
        <w:ilvl w:val="0"/>
        <w:numId w:val="1"/>
      </w:numPr>
      <w:tabs>
        <w:tab w:val="left" w:leader="none" w:pos="1440"/>
      </w:tabs>
      <w:suppressAutoHyphens w:val="1"/>
      <w:spacing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line-titletitle">
    <w:name w:val="headline-title title"/>
    <w:basedOn w:val="Normal"/>
    <w:next w:val="headline-titletitle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Date">
    <w:name w:val="Da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Index3">
    <w:name w:val="Index 3"/>
    <w:basedOn w:val="Normal"/>
    <w:next w:val="Normal"/>
    <w:autoRedefine w:val="0"/>
    <w:hidden w:val="0"/>
    <w:qFormat w:val="0"/>
    <w:pPr>
      <w:suppressAutoHyphens w:val="1"/>
      <w:spacing w:line="1" w:lineRule="atLeast"/>
      <w:ind w:left="66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lassif">
    <w:name w:val="Classif"/>
    <w:basedOn w:val="Normal"/>
    <w:next w:val="Classif"/>
    <w:autoRedefine w:val="0"/>
    <w:hidden w:val="0"/>
    <w:qFormat w:val="0"/>
    <w:pPr>
      <w:widowControl w:val="0"/>
      <w:tabs>
        <w:tab w:val="center" w:leader="none" w:pos="3600"/>
        <w:tab w:val="left" w:leader="none" w:pos="7200"/>
      </w:tabs>
      <w:suppressAutoHyphens w:val="1"/>
      <w:spacing w:line="1" w:lineRule="atLeast"/>
      <w:ind w:right="-81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Numerated">
    <w:name w:val="Body Text Indent Numerated"/>
    <w:basedOn w:val="BodyTextFirstIndent2"/>
    <w:next w:val="BodyTextIndentNumerated"/>
    <w:autoRedefine w:val="0"/>
    <w:hidden w:val="0"/>
    <w:qFormat w:val="0"/>
    <w:pPr>
      <w:numPr>
        <w:ilvl w:val="0"/>
        <w:numId w:val="2"/>
      </w:numPr>
      <w:tabs>
        <w:tab w:val="left" w:leader="none" w:pos="720"/>
        <w:tab w:val="left" w:leader="none" w:pos="1440"/>
      </w:tabs>
      <w:suppressAutoHyphens w:val="1"/>
      <w:spacing w:after="120" w:before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FirstIndent">
    <w:name w:val="Body Text First Indent"/>
    <w:basedOn w:val="BodyText"/>
    <w:next w:val="BodyTextFirstIndent"/>
    <w:autoRedefine w:val="0"/>
    <w:hidden w:val="0"/>
    <w:qFormat w:val="0"/>
    <w:pPr>
      <w:suppressAutoHyphens w:val="1"/>
      <w:spacing w:after="120" w:line="1" w:lineRule="atLeast"/>
      <w:ind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Normal"/>
    <w:next w:val="ListBullet"/>
    <w:autoRedefine w:val="0"/>
    <w:hidden w:val="0"/>
    <w:qFormat w:val="0"/>
    <w:pPr>
      <w:numPr>
        <w:ilvl w:val="0"/>
        <w:numId w:val="3"/>
      </w:numPr>
      <w:tabs>
        <w:tab w:val="left" w:leader="none" w:pos="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ignature">
    <w:name w:val="Signature"/>
    <w:basedOn w:val="Normal"/>
    <w:next w:val="Signature"/>
    <w:autoRedefine w:val="0"/>
    <w:hidden w:val="0"/>
    <w:qFormat w:val="0"/>
    <w:pPr>
      <w:suppressAutoHyphens w:val="1"/>
      <w:spacing w:line="1" w:lineRule="atLeast"/>
      <w:ind w:left="43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1">
    <w:name w:val="Index 1"/>
    <w:basedOn w:val="Normal"/>
    <w:next w:val="Normal"/>
    <w:autoRedefine w:val="0"/>
    <w:hidden w:val="0"/>
    <w:qFormat w:val="0"/>
    <w:pPr>
      <w:suppressAutoHyphens w:val="1"/>
      <w:spacing w:line="1" w:lineRule="atLeast"/>
      <w:ind w:left="22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ulletIndent">
    <w:name w:val="Bullet Indent"/>
    <w:basedOn w:val="Normal"/>
    <w:next w:val="BulletIndent"/>
    <w:autoRedefine w:val="0"/>
    <w:hidden w:val="0"/>
    <w:qFormat w:val="0"/>
    <w:pPr>
      <w:numPr>
        <w:ilvl w:val="0"/>
        <w:numId w:val="4"/>
      </w:numPr>
      <w:tabs>
        <w:tab w:val="left" w:leader="none" w:pos="1440"/>
      </w:tabs>
      <w:suppressAutoHyphens w:val="1"/>
      <w:spacing w:line="1" w:lineRule="atLeast"/>
      <w:ind w:left="72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TitlebulletRoman">
    <w:name w:val="Title bullet Roman"/>
    <w:basedOn w:val="Title"/>
    <w:next w:val="TitlebulletRoman"/>
    <w:autoRedefine w:val="0"/>
    <w:hidden w:val="0"/>
    <w:qFormat w:val="0"/>
    <w:pPr>
      <w:numPr>
        <w:ilvl w:val="0"/>
        <w:numId w:val="5"/>
      </w:numPr>
      <w:tabs>
        <w:tab w:val="clear" w:pos="720"/>
      </w:tabs>
      <w:suppressAutoHyphens w:val="1"/>
      <w:spacing w:after="60" w:before="240" w:line="1" w:lineRule="atLeast"/>
      <w:ind w:left="1440" w:leftChars="-1" w:rightChars="0" w:hanging="720" w:firstLineChars="-1"/>
      <w:jc w:val="both"/>
      <w:textDirection w:val="btLr"/>
      <w:textAlignment w:val="top"/>
      <w:outlineLvl w:val="0"/>
    </w:pPr>
    <w:rPr>
      <w:b w:val="1"/>
      <w:caps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ES"/>
    </w:rPr>
  </w:style>
  <w:style w:type="paragraph" w:styleId="Index2">
    <w:name w:val="Index 2"/>
    <w:basedOn w:val="Normal"/>
    <w:next w:val="Normal"/>
    <w:autoRedefine w:val="0"/>
    <w:hidden w:val="0"/>
    <w:qFormat w:val="0"/>
    <w:pPr>
      <w:suppressAutoHyphens w:val="1"/>
      <w:spacing w:line="1" w:lineRule="atLeast"/>
      <w:ind w:left="440" w:leftChars="-1" w:rightChars="0" w:hanging="2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Alfabetic">
    <w:name w:val="Body Text Indent Alfabetic"/>
    <w:basedOn w:val="BodyTextIndentNumerated"/>
    <w:next w:val="BodyTextIndentAlfabetic"/>
    <w:autoRedefine w:val="0"/>
    <w:hidden w:val="0"/>
    <w:qFormat w:val="0"/>
    <w:pPr>
      <w:numPr>
        <w:ilvl w:val="0"/>
        <w:numId w:val="6"/>
      </w:numPr>
      <w:tabs>
        <w:tab w:val="left" w:leader="none" w:pos="720"/>
        <w:tab w:val="left" w:leader="none" w:pos="1440"/>
      </w:tabs>
      <w:suppressAutoHyphens w:val="1"/>
      <w:spacing w:after="120" w:before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PE" w:val="es-PE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Bullet4">
    <w:name w:val="List Bullet 4"/>
    <w:basedOn w:val="Normal"/>
    <w:next w:val="ListBullet4"/>
    <w:autoRedefine w:val="0"/>
    <w:hidden w:val="0"/>
    <w:qFormat w:val="0"/>
    <w:pPr>
      <w:numPr>
        <w:ilvl w:val="0"/>
        <w:numId w:val="7"/>
      </w:numPr>
      <w:tabs>
        <w:tab w:val="left" w:leader="none" w:pos="14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3">
    <w:name w:val="List Bullet 3"/>
    <w:basedOn w:val="Normal"/>
    <w:next w:val="ListBullet3"/>
    <w:autoRedefine w:val="0"/>
    <w:hidden w:val="0"/>
    <w:qFormat w:val="0"/>
    <w:pPr>
      <w:numPr>
        <w:ilvl w:val="0"/>
        <w:numId w:val="8"/>
      </w:numPr>
      <w:tabs>
        <w:tab w:val="left" w:leader="none" w:pos="108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kern w:val="28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Bullet2">
    <w:name w:val="List Bullet 2"/>
    <w:basedOn w:val="Normal"/>
    <w:next w:val="ListBullet2"/>
    <w:autoRedefine w:val="0"/>
    <w:hidden w:val="0"/>
    <w:qFormat w:val="0"/>
    <w:pPr>
      <w:numPr>
        <w:ilvl w:val="0"/>
        <w:numId w:val="9"/>
      </w:numPr>
      <w:tabs>
        <w:tab w:val="left" w:leader="none" w:pos="7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">
    <w:name w:val="Body"/>
    <w:next w:val="Bod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PE" w:val="es-PE"/>
    </w:rPr>
  </w:style>
  <w:style w:type="paragraph" w:styleId="BodyTextFirstIndent2">
    <w:name w:val="Body Text First Indent 2"/>
    <w:basedOn w:val="BodyTextIndent"/>
    <w:next w:val="BodyTextFirstIndent2"/>
    <w:autoRedefine w:val="0"/>
    <w:hidden w:val="0"/>
    <w:qFormat w:val="0"/>
    <w:pPr>
      <w:numPr>
        <w:ilvl w:val="0"/>
        <w:numId w:val="10"/>
      </w:numPr>
      <w:tabs>
        <w:tab w:val="left" w:leader="none" w:pos="1440"/>
      </w:tabs>
      <w:suppressAutoHyphens w:val="1"/>
      <w:spacing w:after="120" w:line="1" w:lineRule="atLeast"/>
      <w:ind w:left="0" w:leftChars="-1" w:rightChars="0" w:firstLine="72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b w:val="1"/>
      <w:sz w:val="22"/>
      <w:szCs w:val="22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QJDOdmSZlo0ruLBfJn4wtRMyg==">AMUW2mUJzv0nddDP8URfvXL+/NCsUH6+OsVQj+up+CMiC45R0K2Ad+cRw9RA9z1Q/oSvdTLu8ttznbXLZcBSOsTFDmCCLmGfFu7jjbvyRdDx/AIxLLQeOoUSINDZeJc3e9cw63hRR79n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B76E69-A1A7-4516-801F-1FCF49F0B472}"/>
</file>

<file path=customXML/itemProps3.xml><?xml version="1.0" encoding="utf-8"?>
<ds:datastoreItem xmlns:ds="http://schemas.openxmlformats.org/officeDocument/2006/customXml" ds:itemID="{3AAD18B6-AA38-4700-9966-951443C2D467}"/>
</file>

<file path=customXML/itemProps4.xml><?xml version="1.0" encoding="utf-8"?>
<ds:datastoreItem xmlns:ds="http://schemas.openxmlformats.org/officeDocument/2006/customXml" ds:itemID="{9EC8C35C-3FF4-4DEC-BF68-B16BE23D63A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MMestre</dc:creator>
  <dcterms:created xsi:type="dcterms:W3CDTF">2021-12-07T13:25:00Z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  <property fmtid="{D5CDD505-2E9C-101B-9397-08002B2CF9AE}" pid="3" name="PublishingExpirationDate">
    <vt:lpstr/>
  </property>
  <property fmtid="{D5CDD505-2E9C-101B-9397-08002B2CF9AE}" pid="4" name="PublishingStartDate">
    <vt:lpstr/>
  </property>
  <property fmtid="{D5CDD505-2E9C-101B-9397-08002B2CF9AE}" pid="5" name="KSOProductBuildVer">
    <vt:lpwstr>3082-11.2.0.8991</vt:lpwstr>
  </property>
</Properties>
</file>